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16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70" w:leader="none"/>
                <w:tab w:val="center" w:pos="47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ab/>
              <w:tab/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13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147,0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Тефтели отварные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9,36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203,4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Чай с сахаром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200/15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(апельсин)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76,0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24,82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32,92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74,37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709,64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Суп гороховый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109,0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Котлета мясная с подливой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129,3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Йогурт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207,0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1,94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20,49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111,9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27,26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106,63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706,74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52,62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60,18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181,0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1416,38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108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d17366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d1736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LibreOffice/7.3.6.2$Linux_X86_64 LibreOffice_project/30$Build-2</Application>
  <AppVersion>15.0000</AppVersion>
  <Pages>1</Pages>
  <Words>142</Words>
  <Characters>657</Characters>
  <CharactersWithSpaces>700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2021-06-16T08:18:00Z</dcterms:created>
  <dc:creator>Андриановка</dc:creator>
  <dc:description/>
  <dc:language>ru-RU</dc:language>
  <cp:lastModifiedBy/>
  <cp:lastPrinted>2024-06-03T08:35:00Z</cp:lastPrinted>
  <dcterms:modified xsi:type="dcterms:W3CDTF">2025-04-01T10:37:25Z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